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15FA" w14:textId="42CFB57E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Compte-rendu de la réunion </w:t>
      </w:r>
    </w:p>
    <w:p w14:paraId="56E1C6D0" w14:textId="588A180B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33D5B">
        <w:rPr>
          <w:rFonts w:ascii="Verdana" w:hAnsi="Verdana"/>
          <w:b/>
          <w:bCs/>
        </w:rPr>
        <w:t>de la C</w:t>
      </w:r>
      <w:r>
        <w:rPr>
          <w:rFonts w:ascii="Verdana" w:hAnsi="Verdana"/>
          <w:b/>
          <w:bCs/>
        </w:rPr>
        <w:t xml:space="preserve">PPNIC </w:t>
      </w:r>
      <w:r w:rsidRPr="00E33D5B">
        <w:rPr>
          <w:rFonts w:ascii="Verdana" w:hAnsi="Verdana"/>
          <w:b/>
          <w:bCs/>
        </w:rPr>
        <w:t>de l’Enseignement Privé Indépendant</w:t>
      </w:r>
      <w:r>
        <w:rPr>
          <w:rFonts w:ascii="Verdana" w:hAnsi="Verdana"/>
          <w:b/>
          <w:bCs/>
        </w:rPr>
        <w:t xml:space="preserve"> - </w:t>
      </w:r>
      <w:r w:rsidRPr="00E33D5B">
        <w:rPr>
          <w:rFonts w:ascii="Verdana" w:hAnsi="Verdana"/>
          <w:b/>
          <w:bCs/>
        </w:rPr>
        <w:t xml:space="preserve">IDCC 2691 </w:t>
      </w:r>
    </w:p>
    <w:p w14:paraId="2E950C0E" w14:textId="12B0AFBF" w:rsidR="00B72184" w:rsidRPr="00E33D5B" w:rsidRDefault="00B72184" w:rsidP="004342F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33D5B">
        <w:rPr>
          <w:rFonts w:ascii="Verdana" w:hAnsi="Verdana"/>
          <w:b/>
          <w:bCs/>
        </w:rPr>
        <w:t xml:space="preserve">du </w:t>
      </w:r>
      <w:r>
        <w:rPr>
          <w:rFonts w:ascii="Verdana" w:hAnsi="Verdana"/>
          <w:b/>
          <w:bCs/>
        </w:rPr>
        <w:t>1</w:t>
      </w:r>
      <w:r w:rsidR="00FA1B1A">
        <w:rPr>
          <w:rFonts w:ascii="Verdana" w:hAnsi="Verdana"/>
          <w:b/>
          <w:bCs/>
        </w:rPr>
        <w:t xml:space="preserve">9 octobre </w:t>
      </w:r>
      <w:r>
        <w:rPr>
          <w:rFonts w:ascii="Verdana" w:hAnsi="Verdana"/>
          <w:b/>
          <w:bCs/>
        </w:rPr>
        <w:t>2020</w:t>
      </w:r>
    </w:p>
    <w:p w14:paraId="4C368752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>Étaient présents :</w:t>
      </w:r>
    </w:p>
    <w:p w14:paraId="026EEB95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Employeurs : </w:t>
      </w:r>
    </w:p>
    <w:p w14:paraId="7450701E" w14:textId="6DB46F12" w:rsidR="00B72184" w:rsidRPr="00B72184" w:rsidRDefault="00B72184" w:rsidP="00B65626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Cs/>
          <w:sz w:val="20"/>
          <w:szCs w:val="20"/>
        </w:rPr>
        <w:t>FNEP :</w:t>
      </w:r>
      <w:r w:rsidR="00AB1BD8">
        <w:rPr>
          <w:rFonts w:ascii="Verdana" w:hAnsi="Verdana"/>
          <w:bCs/>
          <w:sz w:val="20"/>
          <w:szCs w:val="20"/>
        </w:rPr>
        <w:t xml:space="preserve">Mme </w:t>
      </w:r>
      <w:r w:rsidR="00A43DBB">
        <w:rPr>
          <w:rFonts w:ascii="Verdana" w:hAnsi="Verdana"/>
          <w:bCs/>
          <w:sz w:val="20"/>
          <w:szCs w:val="20"/>
        </w:rPr>
        <w:t xml:space="preserve">Cécile </w:t>
      </w:r>
      <w:r w:rsidR="00AB1BD8">
        <w:rPr>
          <w:rFonts w:ascii="Verdana" w:hAnsi="Verdana"/>
          <w:bCs/>
          <w:sz w:val="20"/>
          <w:szCs w:val="20"/>
        </w:rPr>
        <w:t>Colas des Francs</w:t>
      </w:r>
      <w:r w:rsidR="007E5B03">
        <w:rPr>
          <w:rFonts w:ascii="Verdana" w:hAnsi="Verdana"/>
          <w:bCs/>
          <w:sz w:val="20"/>
          <w:szCs w:val="20"/>
        </w:rPr>
        <w:t>, Mr</w:t>
      </w:r>
      <w:r w:rsidR="00A43DBB">
        <w:rPr>
          <w:rFonts w:ascii="Verdana" w:hAnsi="Verdana"/>
          <w:bCs/>
          <w:sz w:val="20"/>
          <w:szCs w:val="20"/>
        </w:rPr>
        <w:t>.</w:t>
      </w:r>
      <w:r w:rsidR="007E5B03">
        <w:rPr>
          <w:rFonts w:ascii="Verdana" w:hAnsi="Verdana"/>
          <w:bCs/>
          <w:sz w:val="20"/>
          <w:szCs w:val="20"/>
        </w:rPr>
        <w:t xml:space="preserve"> </w:t>
      </w:r>
      <w:r w:rsidR="00A43DBB">
        <w:rPr>
          <w:rFonts w:ascii="Verdana" w:hAnsi="Verdana"/>
          <w:bCs/>
          <w:sz w:val="20"/>
          <w:szCs w:val="20"/>
        </w:rPr>
        <w:t xml:space="preserve">Pierre </w:t>
      </w:r>
      <w:r w:rsidR="00F4138C">
        <w:rPr>
          <w:rFonts w:ascii="Verdana" w:hAnsi="Verdana"/>
          <w:bCs/>
          <w:sz w:val="20"/>
          <w:szCs w:val="20"/>
        </w:rPr>
        <w:t xml:space="preserve">Bouvier </w:t>
      </w:r>
    </w:p>
    <w:p w14:paraId="4E492AB1" w14:textId="77777777" w:rsidR="00B72184" w:rsidRPr="00B72184" w:rsidRDefault="00B72184" w:rsidP="00B72184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Salariés : </w:t>
      </w:r>
    </w:p>
    <w:p w14:paraId="640C4621" w14:textId="652C2C1E" w:rsidR="00B72184" w:rsidRPr="00B72184" w:rsidRDefault="007E5B03" w:rsidP="007E5B03">
      <w:p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Catherine Gilabert, </w:t>
      </w:r>
      <w:r w:rsidR="00A43DBB">
        <w:rPr>
          <w:rFonts w:ascii="Verdana" w:hAnsi="Verdana"/>
          <w:bCs/>
          <w:sz w:val="20"/>
          <w:szCs w:val="20"/>
          <w:lang w:val="en-US"/>
        </w:rPr>
        <w:t>M</w:t>
      </w:r>
      <w:r w:rsidR="008E7522">
        <w:rPr>
          <w:rFonts w:ascii="Verdana" w:hAnsi="Verdana"/>
          <w:bCs/>
          <w:sz w:val="20"/>
          <w:szCs w:val="20"/>
          <w:lang w:val="en-US"/>
        </w:rPr>
        <w:t xml:space="preserve">me </w:t>
      </w:r>
      <w:r w:rsidR="00A43DBB">
        <w:rPr>
          <w:rFonts w:ascii="Verdana" w:hAnsi="Verdana"/>
          <w:bCs/>
          <w:sz w:val="20"/>
          <w:szCs w:val="20"/>
          <w:lang w:val="en-US"/>
        </w:rPr>
        <w:t xml:space="preserve">Hélène </w:t>
      </w:r>
      <w:r w:rsidR="008E7522">
        <w:rPr>
          <w:rFonts w:ascii="Verdana" w:hAnsi="Verdana"/>
          <w:bCs/>
          <w:sz w:val="20"/>
          <w:szCs w:val="20"/>
          <w:lang w:val="en-US"/>
        </w:rPr>
        <w:t>Desclée,</w:t>
      </w:r>
      <w:r w:rsidR="00A43DBB">
        <w:rPr>
          <w:rFonts w:ascii="Verdana" w:hAnsi="Verdana"/>
          <w:bCs/>
          <w:sz w:val="20"/>
          <w:szCs w:val="20"/>
          <w:lang w:val="en-US"/>
        </w:rPr>
        <w:t xml:space="preserve"> Mme Debra Reynols,</w:t>
      </w:r>
      <w:r w:rsidR="005C07C5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Lucette Relmy, </w:t>
      </w:r>
      <w:r w:rsidR="00907C1D"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="004C1E90" w:rsidRPr="00B72184">
        <w:rPr>
          <w:rFonts w:ascii="Verdana" w:hAnsi="Verdana"/>
          <w:bCs/>
          <w:sz w:val="20"/>
          <w:szCs w:val="20"/>
          <w:lang w:val="en-US"/>
        </w:rPr>
        <w:t>Maïté</w:t>
      </w:r>
      <w:r w:rsidR="00907C1D" w:rsidRPr="00B7218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4C1E90">
        <w:rPr>
          <w:rFonts w:ascii="Verdana" w:hAnsi="Verdana"/>
          <w:bCs/>
          <w:sz w:val="20"/>
          <w:szCs w:val="20"/>
          <w:lang w:val="en-US"/>
        </w:rPr>
        <w:t>M</w:t>
      </w:r>
      <w:r w:rsidR="004C1E90" w:rsidRPr="00B72184">
        <w:rPr>
          <w:rFonts w:ascii="Verdana" w:hAnsi="Verdana"/>
          <w:bCs/>
          <w:sz w:val="20"/>
          <w:szCs w:val="20"/>
          <w:lang w:val="en-US"/>
        </w:rPr>
        <w:t>aillard</w:t>
      </w:r>
      <w:r w:rsidR="004C1E90">
        <w:rPr>
          <w:rFonts w:ascii="Verdana" w:hAnsi="Verdana"/>
          <w:bCs/>
          <w:sz w:val="20"/>
          <w:szCs w:val="20"/>
          <w:lang w:val="en-US"/>
        </w:rPr>
        <w:t>, Mme</w:t>
      </w:r>
      <w:r w:rsidR="00907C1D">
        <w:rPr>
          <w:rFonts w:ascii="Verdana" w:hAnsi="Verdana"/>
          <w:bCs/>
          <w:sz w:val="20"/>
          <w:szCs w:val="20"/>
          <w:lang w:val="en-US"/>
        </w:rPr>
        <w:t xml:space="preserve"> Sabine Bernard, </w:t>
      </w:r>
      <w:r w:rsidR="00A43DBB">
        <w:rPr>
          <w:rFonts w:ascii="Verdana" w:hAnsi="Verdana"/>
          <w:bCs/>
          <w:sz w:val="20"/>
          <w:szCs w:val="20"/>
          <w:lang w:val="en-US"/>
        </w:rPr>
        <w:t xml:space="preserve">Mr. 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Nicolas DACHER, </w:t>
      </w:r>
      <w:r w:rsidR="00A43DBB">
        <w:rPr>
          <w:rFonts w:ascii="Verdana" w:hAnsi="Verdana"/>
          <w:bCs/>
          <w:sz w:val="20"/>
          <w:szCs w:val="20"/>
          <w:lang w:val="en-US"/>
        </w:rPr>
        <w:t>Mr.</w:t>
      </w:r>
      <w:r w:rsidR="00A43DBB" w:rsidRPr="00B72184">
        <w:rPr>
          <w:rFonts w:ascii="Verdana" w:hAnsi="Verdana"/>
          <w:bCs/>
          <w:sz w:val="20"/>
          <w:szCs w:val="20"/>
          <w:lang w:val="en-US"/>
        </w:rPr>
        <w:t xml:space="preserve"> Patrick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Serais</w:t>
      </w:r>
      <w:r w:rsidR="00A43DBB">
        <w:rPr>
          <w:rFonts w:ascii="Verdana" w:hAnsi="Verdana"/>
          <w:bCs/>
          <w:sz w:val="20"/>
          <w:szCs w:val="20"/>
          <w:lang w:val="en-US"/>
        </w:rPr>
        <w:t>, Mr.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Diego </w:t>
      </w:r>
      <w:r w:rsidR="004C1E90" w:rsidRPr="00B72184">
        <w:rPr>
          <w:rFonts w:ascii="Verdana" w:hAnsi="Verdana"/>
          <w:bCs/>
          <w:sz w:val="20"/>
          <w:szCs w:val="20"/>
          <w:lang w:val="en-US"/>
        </w:rPr>
        <w:t>Léon,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43DBB">
        <w:rPr>
          <w:rFonts w:ascii="Verdana" w:hAnsi="Verdana"/>
          <w:bCs/>
          <w:sz w:val="20"/>
          <w:szCs w:val="20"/>
          <w:lang w:val="en-US"/>
        </w:rPr>
        <w:t>Mr.</w:t>
      </w:r>
      <w:r w:rsidR="00A43DBB" w:rsidRPr="00B72184">
        <w:rPr>
          <w:rFonts w:ascii="Verdana" w:hAnsi="Verdana"/>
          <w:bCs/>
          <w:sz w:val="20"/>
          <w:szCs w:val="20"/>
          <w:lang w:val="en-US"/>
        </w:rPr>
        <w:t xml:space="preserve"> Patrick</w:t>
      </w:r>
      <w:r w:rsidR="00B72184" w:rsidRPr="00B72184">
        <w:rPr>
          <w:rFonts w:ascii="Verdana" w:hAnsi="Verdana"/>
          <w:bCs/>
          <w:sz w:val="20"/>
          <w:szCs w:val="20"/>
          <w:lang w:val="en-US"/>
        </w:rPr>
        <w:t xml:space="preserve"> Burnel</w:t>
      </w:r>
      <w:r w:rsidR="00FA1B1A">
        <w:rPr>
          <w:rFonts w:ascii="Verdana" w:hAnsi="Verdana"/>
          <w:bCs/>
          <w:sz w:val="20"/>
          <w:szCs w:val="20"/>
          <w:lang w:val="en-US"/>
        </w:rPr>
        <w:t xml:space="preserve"> après-midi</w:t>
      </w:r>
      <w:r w:rsidR="002B5158">
        <w:rPr>
          <w:rFonts w:ascii="Verdana" w:hAnsi="Verdana"/>
          <w:bCs/>
          <w:sz w:val="20"/>
          <w:szCs w:val="20"/>
          <w:lang w:val="en-US"/>
        </w:rPr>
        <w:t>.</w:t>
      </w:r>
      <w:r w:rsidR="004D352A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14:paraId="45EB3D20" w14:textId="77777777" w:rsidR="00B72184" w:rsidRPr="00B72184" w:rsidRDefault="00B72184" w:rsidP="00F942AB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lang w:val="en-US"/>
        </w:rPr>
      </w:pPr>
    </w:p>
    <w:p w14:paraId="79F09CE8" w14:textId="6C597A34" w:rsidR="00FA1B1A" w:rsidRDefault="00A9079E">
      <w:pPr>
        <w:rPr>
          <w:b/>
          <w:bCs/>
          <w:sz w:val="24"/>
          <w:szCs w:val="24"/>
          <w:u w:val="single"/>
        </w:rPr>
      </w:pPr>
      <w:r w:rsidRPr="002B5158">
        <w:rPr>
          <w:b/>
          <w:bCs/>
          <w:sz w:val="24"/>
          <w:szCs w:val="24"/>
          <w:u w:val="single"/>
        </w:rPr>
        <w:t>1°</w:t>
      </w:r>
      <w:r w:rsidR="008E7522" w:rsidRPr="002B5158">
        <w:rPr>
          <w:b/>
          <w:bCs/>
          <w:sz w:val="24"/>
          <w:szCs w:val="24"/>
          <w:u w:val="single"/>
        </w:rPr>
        <w:t>Point d’actualité</w:t>
      </w:r>
      <w:r w:rsidR="008E7522" w:rsidRPr="008E7522">
        <w:rPr>
          <w:b/>
          <w:bCs/>
          <w:sz w:val="24"/>
          <w:szCs w:val="24"/>
          <w:u w:val="single"/>
        </w:rPr>
        <w:t xml:space="preserve"> </w:t>
      </w:r>
    </w:p>
    <w:p w14:paraId="1FE4D9B8" w14:textId="7898DBC5" w:rsidR="007E6E98" w:rsidRPr="007E6E98" w:rsidRDefault="00E954CF" w:rsidP="002B5158">
      <w:pPr>
        <w:jc w:val="both"/>
        <w:rPr>
          <w:sz w:val="24"/>
          <w:szCs w:val="24"/>
        </w:rPr>
      </w:pPr>
      <w:r>
        <w:t>Face à la dégradation de la situation sanitair</w:t>
      </w:r>
      <w:r w:rsidR="001F3ABE">
        <w:t>e</w:t>
      </w:r>
      <w:r w:rsidR="002B5158">
        <w:t xml:space="preserve"> ,</w:t>
      </w:r>
      <w:r>
        <w:t xml:space="preserve"> </w:t>
      </w:r>
      <w:r w:rsidR="007E6E98">
        <w:rPr>
          <w:sz w:val="24"/>
          <w:szCs w:val="24"/>
        </w:rPr>
        <w:t>l</w:t>
      </w:r>
      <w:r w:rsidR="006C4259">
        <w:rPr>
          <w:sz w:val="24"/>
          <w:szCs w:val="24"/>
        </w:rPr>
        <w:t xml:space="preserve">a FNEP préconise </w:t>
      </w:r>
      <w:r w:rsidR="001F3ABE">
        <w:rPr>
          <w:sz w:val="24"/>
          <w:szCs w:val="24"/>
        </w:rPr>
        <w:t xml:space="preserve">plutôt qu’une recommandation </w:t>
      </w:r>
      <w:r w:rsidR="002B5158">
        <w:rPr>
          <w:sz w:val="24"/>
          <w:szCs w:val="24"/>
        </w:rPr>
        <w:t>u</w:t>
      </w:r>
      <w:r>
        <w:rPr>
          <w:sz w:val="24"/>
          <w:szCs w:val="24"/>
        </w:rPr>
        <w:t xml:space="preserve">ne </w:t>
      </w:r>
      <w:r w:rsidR="002B5158">
        <w:rPr>
          <w:sz w:val="24"/>
          <w:szCs w:val="24"/>
        </w:rPr>
        <w:t>piqure</w:t>
      </w:r>
      <w:r>
        <w:rPr>
          <w:sz w:val="24"/>
          <w:szCs w:val="24"/>
        </w:rPr>
        <w:t xml:space="preserve"> de rappel</w:t>
      </w:r>
      <w:r w:rsidR="00FB4AF6">
        <w:rPr>
          <w:sz w:val="24"/>
          <w:szCs w:val="24"/>
        </w:rPr>
        <w:t xml:space="preserve"> sur les </w:t>
      </w:r>
      <w:r w:rsidR="00AA7977">
        <w:rPr>
          <w:sz w:val="24"/>
          <w:szCs w:val="24"/>
        </w:rPr>
        <w:t xml:space="preserve">modalités </w:t>
      </w:r>
      <w:r w:rsidR="00FB4AF6">
        <w:rPr>
          <w:sz w:val="24"/>
          <w:szCs w:val="24"/>
        </w:rPr>
        <w:t xml:space="preserve">de </w:t>
      </w:r>
      <w:r w:rsidR="00AA7977">
        <w:rPr>
          <w:sz w:val="24"/>
          <w:szCs w:val="24"/>
        </w:rPr>
        <w:t xml:space="preserve">recours </w:t>
      </w:r>
      <w:r w:rsidR="00FB4AF6">
        <w:rPr>
          <w:sz w:val="24"/>
          <w:szCs w:val="24"/>
        </w:rPr>
        <w:t xml:space="preserve">au télétravail </w:t>
      </w:r>
      <w:r w:rsidR="00633205">
        <w:rPr>
          <w:sz w:val="24"/>
          <w:szCs w:val="24"/>
        </w:rPr>
        <w:t xml:space="preserve">pour les </w:t>
      </w:r>
      <w:r w:rsidR="008E7522" w:rsidRPr="008E7522">
        <w:rPr>
          <w:sz w:val="24"/>
          <w:szCs w:val="24"/>
        </w:rPr>
        <w:t>entreprises de la branche</w:t>
      </w:r>
      <w:r w:rsidR="002B5158">
        <w:rPr>
          <w:sz w:val="24"/>
          <w:szCs w:val="24"/>
        </w:rPr>
        <w:t xml:space="preserve"> en particulier dans les zones rouges.</w:t>
      </w:r>
      <w:r w:rsidR="00AE63C0">
        <w:rPr>
          <w:sz w:val="24"/>
          <w:szCs w:val="24"/>
        </w:rPr>
        <w:t xml:space="preserve"> En septembre dernier, la FNEP a été destin</w:t>
      </w:r>
      <w:r w:rsidR="00AB1239">
        <w:rPr>
          <w:sz w:val="24"/>
          <w:szCs w:val="24"/>
        </w:rPr>
        <w:t xml:space="preserve">ataire </w:t>
      </w:r>
      <w:r w:rsidR="00AE63C0">
        <w:rPr>
          <w:sz w:val="24"/>
          <w:szCs w:val="24"/>
        </w:rPr>
        <w:t>de</w:t>
      </w:r>
      <w:r w:rsidR="00AB1239">
        <w:rPr>
          <w:sz w:val="24"/>
          <w:szCs w:val="24"/>
        </w:rPr>
        <w:t xml:space="preserve"> 2</w:t>
      </w:r>
      <w:r w:rsidR="00AE63C0">
        <w:rPr>
          <w:sz w:val="24"/>
          <w:szCs w:val="24"/>
        </w:rPr>
        <w:t xml:space="preserve"> </w:t>
      </w:r>
      <w:r w:rsidR="00AB1239">
        <w:rPr>
          <w:sz w:val="24"/>
          <w:szCs w:val="24"/>
        </w:rPr>
        <w:t>interpellations</w:t>
      </w:r>
      <w:r w:rsidR="00AE63C0">
        <w:rPr>
          <w:sz w:val="24"/>
          <w:szCs w:val="24"/>
        </w:rPr>
        <w:t xml:space="preserve"> émanant des </w:t>
      </w:r>
      <w:r w:rsidR="00AB1239">
        <w:rPr>
          <w:sz w:val="24"/>
          <w:szCs w:val="24"/>
        </w:rPr>
        <w:t>organisations</w:t>
      </w:r>
      <w:r w:rsidR="00AE63C0">
        <w:rPr>
          <w:sz w:val="24"/>
          <w:szCs w:val="24"/>
        </w:rPr>
        <w:t xml:space="preserve"> syndicales</w:t>
      </w:r>
      <w:r w:rsidR="00A43DBB">
        <w:rPr>
          <w:sz w:val="24"/>
          <w:szCs w:val="24"/>
        </w:rPr>
        <w:t xml:space="preserve"> pour lesquelles une </w:t>
      </w:r>
      <w:r w:rsidR="007E6E98">
        <w:rPr>
          <w:sz w:val="24"/>
          <w:szCs w:val="24"/>
        </w:rPr>
        <w:t>réponse circonstanciée sera apportée</w:t>
      </w:r>
      <w:r w:rsidR="00A43DBB">
        <w:rPr>
          <w:sz w:val="24"/>
          <w:szCs w:val="24"/>
        </w:rPr>
        <w:t>.</w:t>
      </w:r>
      <w:r w:rsidR="007E6E98" w:rsidRPr="007E6E98">
        <w:rPr>
          <w:sz w:val="24"/>
          <w:szCs w:val="24"/>
        </w:rPr>
        <w:t xml:space="preserve"> </w:t>
      </w:r>
    </w:p>
    <w:p w14:paraId="7F087DE0" w14:textId="77777777" w:rsidR="00A61823" w:rsidRDefault="00A61823" w:rsidP="00A9079E">
      <w:pPr>
        <w:rPr>
          <w:b/>
          <w:bCs/>
          <w:sz w:val="24"/>
          <w:szCs w:val="24"/>
          <w:u w:val="single"/>
        </w:rPr>
      </w:pPr>
    </w:p>
    <w:p w14:paraId="60DB2111" w14:textId="1ED22600" w:rsidR="00811235" w:rsidRDefault="00A9079E" w:rsidP="00A9079E">
      <w:pPr>
        <w:rPr>
          <w:b/>
          <w:bCs/>
          <w:sz w:val="24"/>
          <w:szCs w:val="24"/>
          <w:u w:val="single"/>
        </w:rPr>
      </w:pPr>
      <w:r w:rsidRPr="00D235AE">
        <w:rPr>
          <w:b/>
          <w:bCs/>
          <w:sz w:val="24"/>
          <w:szCs w:val="24"/>
          <w:u w:val="single"/>
        </w:rPr>
        <w:t>2°</w:t>
      </w:r>
      <w:r w:rsidR="00D721FE" w:rsidRPr="00D235AE">
        <w:rPr>
          <w:b/>
          <w:bCs/>
          <w:sz w:val="24"/>
          <w:szCs w:val="24"/>
          <w:u w:val="single"/>
        </w:rPr>
        <w:t>Retour sur les g</w:t>
      </w:r>
      <w:r w:rsidR="00811235" w:rsidRPr="00D235AE">
        <w:rPr>
          <w:b/>
          <w:bCs/>
          <w:sz w:val="24"/>
          <w:szCs w:val="24"/>
          <w:u w:val="single"/>
        </w:rPr>
        <w:t>roupes de travail</w:t>
      </w:r>
      <w:r w:rsidR="00ED6A89" w:rsidRPr="00D235AE">
        <w:rPr>
          <w:b/>
          <w:bCs/>
          <w:sz w:val="24"/>
          <w:szCs w:val="24"/>
          <w:u w:val="single"/>
        </w:rPr>
        <w:t xml:space="preserve"> paritaires </w:t>
      </w:r>
      <w:r w:rsidR="00811235" w:rsidRPr="00D235AE">
        <w:rPr>
          <w:b/>
          <w:bCs/>
          <w:sz w:val="24"/>
          <w:szCs w:val="24"/>
          <w:u w:val="single"/>
        </w:rPr>
        <w:t> :</w:t>
      </w:r>
      <w:r w:rsidR="00811235" w:rsidRPr="00A9079E">
        <w:rPr>
          <w:b/>
          <w:bCs/>
          <w:sz w:val="24"/>
          <w:szCs w:val="24"/>
          <w:u w:val="single"/>
        </w:rPr>
        <w:t xml:space="preserve"> </w:t>
      </w:r>
    </w:p>
    <w:p w14:paraId="5F339D63" w14:textId="4212CB7E" w:rsidR="00FB4AF6" w:rsidRDefault="002B5158" w:rsidP="00FB4AF6">
      <w:pPr>
        <w:jc w:val="both"/>
      </w:pPr>
      <w:r>
        <w:rPr>
          <w:sz w:val="24"/>
          <w:szCs w:val="24"/>
        </w:rPr>
        <w:t xml:space="preserve">Suite aux décisions prises en commission </w:t>
      </w:r>
      <w:r w:rsidR="00633205">
        <w:rPr>
          <w:sz w:val="24"/>
          <w:szCs w:val="24"/>
        </w:rPr>
        <w:t>sociale</w:t>
      </w:r>
      <w:r w:rsidR="00AB1239">
        <w:rPr>
          <w:sz w:val="24"/>
          <w:szCs w:val="24"/>
        </w:rPr>
        <w:t xml:space="preserve"> sur les projets de négociation en cours</w:t>
      </w:r>
      <w:r w:rsidR="00CA01D6">
        <w:rPr>
          <w:sz w:val="24"/>
          <w:szCs w:val="24"/>
        </w:rPr>
        <w:t xml:space="preserve"> de la CPPNIC</w:t>
      </w:r>
      <w:r w:rsidR="00633205">
        <w:rPr>
          <w:sz w:val="24"/>
          <w:szCs w:val="24"/>
        </w:rPr>
        <w:t>, la</w:t>
      </w:r>
      <w:r w:rsidR="00FB4AF6">
        <w:rPr>
          <w:sz w:val="24"/>
          <w:szCs w:val="24"/>
        </w:rPr>
        <w:t xml:space="preserve"> délégation patronale </w:t>
      </w:r>
      <w:r w:rsidR="00633205">
        <w:rPr>
          <w:sz w:val="24"/>
          <w:szCs w:val="24"/>
        </w:rPr>
        <w:t xml:space="preserve">propose </w:t>
      </w:r>
      <w:r w:rsidR="00032C65">
        <w:rPr>
          <w:sz w:val="24"/>
          <w:szCs w:val="24"/>
        </w:rPr>
        <w:t>d’attendre les conclusions des n</w:t>
      </w:r>
      <w:r w:rsidR="00032C65" w:rsidRPr="00032C65">
        <w:rPr>
          <w:sz w:val="24"/>
          <w:szCs w:val="24"/>
        </w:rPr>
        <w:t>égociations</w:t>
      </w:r>
      <w:r w:rsidR="00836EAC">
        <w:rPr>
          <w:sz w:val="24"/>
          <w:szCs w:val="24"/>
        </w:rPr>
        <w:t xml:space="preserve"> nationales</w:t>
      </w:r>
      <w:r w:rsidR="00032C65" w:rsidRPr="00032C65">
        <w:rPr>
          <w:sz w:val="24"/>
          <w:szCs w:val="24"/>
        </w:rPr>
        <w:t xml:space="preserve"> interprofessionnel</w:t>
      </w:r>
      <w:r w:rsidR="00032C65">
        <w:rPr>
          <w:sz w:val="24"/>
          <w:szCs w:val="24"/>
        </w:rPr>
        <w:t>les sur le télétravail</w:t>
      </w:r>
      <w:r w:rsidR="00836EAC">
        <w:rPr>
          <w:sz w:val="24"/>
          <w:szCs w:val="24"/>
        </w:rPr>
        <w:t xml:space="preserve"> </w:t>
      </w:r>
      <w:r w:rsidR="00F26EC7">
        <w:rPr>
          <w:sz w:val="24"/>
          <w:szCs w:val="24"/>
        </w:rPr>
        <w:t xml:space="preserve">avant de </w:t>
      </w:r>
      <w:r w:rsidR="00AB1239">
        <w:rPr>
          <w:sz w:val="24"/>
          <w:szCs w:val="24"/>
        </w:rPr>
        <w:t xml:space="preserve">constituer </w:t>
      </w:r>
      <w:r w:rsidR="00F26EC7">
        <w:rPr>
          <w:sz w:val="24"/>
          <w:szCs w:val="24"/>
        </w:rPr>
        <w:t>un</w:t>
      </w:r>
      <w:r w:rsidR="00836EAC">
        <w:rPr>
          <w:sz w:val="24"/>
          <w:szCs w:val="24"/>
        </w:rPr>
        <w:t xml:space="preserve"> </w:t>
      </w:r>
      <w:r w:rsidR="00D721FE">
        <w:rPr>
          <w:sz w:val="24"/>
          <w:szCs w:val="24"/>
        </w:rPr>
        <w:t xml:space="preserve">groupe de travail </w:t>
      </w:r>
      <w:r w:rsidR="00836EAC">
        <w:rPr>
          <w:sz w:val="24"/>
          <w:szCs w:val="24"/>
        </w:rPr>
        <w:t xml:space="preserve">sur </w:t>
      </w:r>
      <w:r w:rsidR="00AB1239">
        <w:rPr>
          <w:sz w:val="24"/>
          <w:szCs w:val="24"/>
        </w:rPr>
        <w:t>l</w:t>
      </w:r>
      <w:r w:rsidR="00836EAC">
        <w:rPr>
          <w:sz w:val="24"/>
          <w:szCs w:val="24"/>
        </w:rPr>
        <w:t xml:space="preserve">e sujet. </w:t>
      </w:r>
      <w:r w:rsidR="00FB4AF6">
        <w:t>Pour l’</w:t>
      </w:r>
      <w:r w:rsidR="00633205">
        <w:t>activité partielle de longue durée</w:t>
      </w:r>
      <w:r w:rsidR="00FB4AF6">
        <w:t>,</w:t>
      </w:r>
      <w:r w:rsidR="00AB1239">
        <w:t xml:space="preserve"> la commission sociale estime que</w:t>
      </w:r>
      <w:r w:rsidR="00FB4AF6">
        <w:t xml:space="preserve"> des accords d’entreprises sont possibles sans passer par </w:t>
      </w:r>
      <w:r w:rsidR="00AB1239">
        <w:t xml:space="preserve">un </w:t>
      </w:r>
      <w:r w:rsidR="00FB4AF6">
        <w:t>accord de branche</w:t>
      </w:r>
      <w:r w:rsidR="00AB1239">
        <w:t xml:space="preserve"> techniquement complexe à mettre en </w:t>
      </w:r>
      <w:r w:rsidR="007D1C80">
        <w:t xml:space="preserve">œuvre. La commission </w:t>
      </w:r>
      <w:r w:rsidR="00AB1239">
        <w:t>con</w:t>
      </w:r>
      <w:r w:rsidR="007D1C80">
        <w:t>sidère q</w:t>
      </w:r>
      <w:r w:rsidR="00AB1239">
        <w:t>ue l</w:t>
      </w:r>
      <w:r w:rsidR="00FB4AF6">
        <w:t>a profession n’est pas concernée</w:t>
      </w:r>
      <w:r w:rsidR="00AB1239">
        <w:t xml:space="preserve"> </w:t>
      </w:r>
      <w:r w:rsidR="007D1C80">
        <w:t xml:space="preserve">le fait générateur à savoir </w:t>
      </w:r>
      <w:r w:rsidR="00AB1239">
        <w:t>la baisse durable d’activité</w:t>
      </w:r>
      <w:r w:rsidR="00FB4AF6">
        <w:t xml:space="preserve">. </w:t>
      </w:r>
      <w:r w:rsidR="00AB1239">
        <w:t xml:space="preserve">Les </w:t>
      </w:r>
      <w:r w:rsidR="00FB4AF6">
        <w:t>O</w:t>
      </w:r>
      <w:r w:rsidR="00CF0047">
        <w:t>.</w:t>
      </w:r>
      <w:r w:rsidR="00FB4AF6">
        <w:t>S</w:t>
      </w:r>
      <w:r w:rsidR="007D1C80">
        <w:t xml:space="preserve"> </w:t>
      </w:r>
      <w:r w:rsidR="00AB1239">
        <w:t>ne partag</w:t>
      </w:r>
      <w:r w:rsidR="007D1C80">
        <w:t>ent p</w:t>
      </w:r>
      <w:r w:rsidR="00AB1239">
        <w:t>as cette analyse</w:t>
      </w:r>
      <w:r w:rsidR="007D1C80">
        <w:t xml:space="preserve"> de la situation économique en particulier</w:t>
      </w:r>
      <w:r w:rsidR="00CF0047">
        <w:t xml:space="preserve"> pour</w:t>
      </w:r>
      <w:r w:rsidR="007D1C80">
        <w:t xml:space="preserve"> </w:t>
      </w:r>
      <w:r w:rsidR="00AB1239">
        <w:t xml:space="preserve">les petites structures </w:t>
      </w:r>
      <w:r w:rsidR="00CF0047">
        <w:t xml:space="preserve">du primaire et du secondaire </w:t>
      </w:r>
      <w:r w:rsidR="00AB1239">
        <w:t xml:space="preserve">qui rencontrent des </w:t>
      </w:r>
      <w:r w:rsidR="00FB4AF6">
        <w:t xml:space="preserve">difficultés pour pérenniser l’emploi. </w:t>
      </w:r>
    </w:p>
    <w:p w14:paraId="2FE97856" w14:textId="6D1DFB99" w:rsidR="00032C65" w:rsidRDefault="003C7E48" w:rsidP="00836EAC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FB4AF6">
        <w:rPr>
          <w:sz w:val="24"/>
          <w:szCs w:val="24"/>
        </w:rPr>
        <w:t>a d</w:t>
      </w:r>
      <w:r w:rsidR="002B5158">
        <w:rPr>
          <w:sz w:val="24"/>
          <w:szCs w:val="24"/>
        </w:rPr>
        <w:t xml:space="preserve">élégation patronale </w:t>
      </w:r>
      <w:r>
        <w:rPr>
          <w:sz w:val="24"/>
          <w:szCs w:val="24"/>
        </w:rPr>
        <w:t>rappellent que</w:t>
      </w:r>
      <w:r w:rsidR="00FB4AF6">
        <w:rPr>
          <w:sz w:val="24"/>
          <w:szCs w:val="24"/>
        </w:rPr>
        <w:t xml:space="preserve"> les groupes de travail paritaires n’ont pas vocation à négocier </w:t>
      </w:r>
      <w:r w:rsidR="007D1C80">
        <w:rPr>
          <w:sz w:val="24"/>
          <w:szCs w:val="24"/>
        </w:rPr>
        <w:t>un projet d’accord</w:t>
      </w:r>
      <w:r w:rsidR="004E43FD">
        <w:rPr>
          <w:sz w:val="24"/>
          <w:szCs w:val="24"/>
        </w:rPr>
        <w:t xml:space="preserve">, ils permettront de mener des pistes de </w:t>
      </w:r>
      <w:r w:rsidR="00FB4AF6">
        <w:rPr>
          <w:sz w:val="24"/>
          <w:szCs w:val="24"/>
        </w:rPr>
        <w:t xml:space="preserve">réflexion. </w:t>
      </w:r>
    </w:p>
    <w:p w14:paraId="6049D189" w14:textId="367C7DBE" w:rsidR="00D235AE" w:rsidRPr="007D1C80" w:rsidRDefault="00D235AE" w:rsidP="00836EAC">
      <w:pPr>
        <w:jc w:val="both"/>
        <w:rPr>
          <w:sz w:val="24"/>
          <w:szCs w:val="24"/>
          <w:u w:val="single"/>
        </w:rPr>
      </w:pPr>
      <w:r w:rsidRPr="007D1C80">
        <w:rPr>
          <w:sz w:val="24"/>
          <w:szCs w:val="24"/>
          <w:u w:val="single"/>
        </w:rPr>
        <w:t xml:space="preserve">2 groupes sont constitués : </w:t>
      </w:r>
    </w:p>
    <w:p w14:paraId="30E4F0C0" w14:textId="6EB13866" w:rsidR="00C80150" w:rsidRDefault="00800478" w:rsidP="00C80150">
      <w:pPr>
        <w:pStyle w:val="Paragraphedeliste"/>
        <w:numPr>
          <w:ilvl w:val="0"/>
          <w:numId w:val="8"/>
        </w:numPr>
        <w:jc w:val="both"/>
      </w:pPr>
      <w:r>
        <w:t>E</w:t>
      </w:r>
      <w:r w:rsidR="00C80150">
        <w:t xml:space="preserve">nseignement à distance </w:t>
      </w:r>
    </w:p>
    <w:p w14:paraId="59F4CEC3" w14:textId="77777777" w:rsidR="00C80150" w:rsidRDefault="00C80150" w:rsidP="00C80150">
      <w:pPr>
        <w:pStyle w:val="Paragraphedeliste"/>
        <w:numPr>
          <w:ilvl w:val="0"/>
          <w:numId w:val="8"/>
        </w:numPr>
        <w:jc w:val="both"/>
      </w:pPr>
      <w:r>
        <w:t xml:space="preserve">Activité partielle de longue durée </w:t>
      </w:r>
    </w:p>
    <w:p w14:paraId="36B6D33A" w14:textId="77777777" w:rsidR="00A61823" w:rsidRDefault="00A61823" w:rsidP="00D235AE">
      <w:pPr>
        <w:rPr>
          <w:b/>
          <w:bCs/>
          <w:sz w:val="24"/>
          <w:szCs w:val="24"/>
          <w:u w:val="single"/>
        </w:rPr>
      </w:pPr>
    </w:p>
    <w:p w14:paraId="01AE7785" w14:textId="20C81413" w:rsidR="00D235AE" w:rsidRPr="00D235AE" w:rsidRDefault="00E21D83" w:rsidP="00D235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3°</w:t>
      </w:r>
      <w:r w:rsidR="00D235AE" w:rsidRPr="00D235AE">
        <w:rPr>
          <w:b/>
          <w:bCs/>
          <w:sz w:val="24"/>
          <w:szCs w:val="24"/>
          <w:u w:val="single"/>
        </w:rPr>
        <w:t xml:space="preserve">Examen des avis d’interprétation </w:t>
      </w:r>
    </w:p>
    <w:p w14:paraId="2234513E" w14:textId="46AAAA4B" w:rsidR="0041394C" w:rsidRPr="00E45123" w:rsidRDefault="00E45123" w:rsidP="00E45123">
      <w:pPr>
        <w:pStyle w:val="Paragraphedeliste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41394C" w:rsidRPr="00E45123">
        <w:rPr>
          <w:b/>
          <w:bCs/>
          <w:sz w:val="24"/>
          <w:szCs w:val="24"/>
          <w:u w:val="single"/>
        </w:rPr>
        <w:t>vis n°88</w:t>
      </w:r>
    </w:p>
    <w:p w14:paraId="6A4BE3FD" w14:textId="47BA22FA" w:rsidR="0085428E" w:rsidRPr="0085428E" w:rsidRDefault="001F3ABE" w:rsidP="0085428E">
      <w:pPr>
        <w:jc w:val="both"/>
      </w:pPr>
      <w:r>
        <w:lastRenderedPageBreak/>
        <w:t>Nouvelle proposition de rédaction de l’avis</w:t>
      </w:r>
      <w:r w:rsidR="00FB4AF6">
        <w:t xml:space="preserve"> n°88 </w:t>
      </w:r>
      <w:r>
        <w:t xml:space="preserve">sur les congés mobiles en conformité avec la </w:t>
      </w:r>
      <w:r w:rsidR="0085428E">
        <w:t>jurisprudence</w:t>
      </w:r>
      <w:r>
        <w:t xml:space="preserve"> de la Cour de Cassation sur le </w:t>
      </w:r>
      <w:r w:rsidR="00FB4AF6">
        <w:t>traitement</w:t>
      </w:r>
      <w:r>
        <w:t xml:space="preserve"> en paie des journées conventionnelles. </w:t>
      </w:r>
      <w:r w:rsidR="003C7E48">
        <w:t>Il est statué que les c</w:t>
      </w:r>
      <w:r w:rsidR="0085428E" w:rsidRPr="0085428E">
        <w:t xml:space="preserve">ongés supplémentaires d’origine conventionnelle </w:t>
      </w:r>
      <w:r w:rsidR="0085428E">
        <w:t>s</w:t>
      </w:r>
      <w:r w:rsidR="0085428E" w:rsidRPr="0085428E">
        <w:t>e calcule</w:t>
      </w:r>
      <w:r w:rsidR="0085428E">
        <w:t xml:space="preserve">nt </w:t>
      </w:r>
      <w:r w:rsidR="0085428E" w:rsidRPr="0085428E">
        <w:t>de la même manière que les congés payés conformément à l’article 5.1.5 de la convention collective.</w:t>
      </w:r>
    </w:p>
    <w:p w14:paraId="4A118718" w14:textId="04659351" w:rsidR="0085428E" w:rsidRDefault="00FB4AF6" w:rsidP="0085428E">
      <w:pPr>
        <w:jc w:val="both"/>
        <w:rPr>
          <w:sz w:val="24"/>
          <w:szCs w:val="24"/>
        </w:rPr>
      </w:pPr>
      <w:r>
        <w:rPr>
          <w:sz w:val="24"/>
          <w:szCs w:val="24"/>
        </w:rPr>
        <w:t>Avis n°88 mis à la signature</w:t>
      </w:r>
      <w:r w:rsidR="00E45123">
        <w:rPr>
          <w:sz w:val="24"/>
          <w:szCs w:val="24"/>
        </w:rPr>
        <w:t xml:space="preserve"> des membres de la commission.</w:t>
      </w:r>
    </w:p>
    <w:p w14:paraId="1D788893" w14:textId="52AF80B0" w:rsidR="0085428E" w:rsidRPr="00E45123" w:rsidRDefault="00E45123" w:rsidP="00E45123">
      <w:pPr>
        <w:pStyle w:val="Paragraphedeliste"/>
        <w:numPr>
          <w:ilvl w:val="0"/>
          <w:numId w:val="16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85428E" w:rsidRPr="00E45123">
        <w:rPr>
          <w:b/>
          <w:bCs/>
          <w:sz w:val="24"/>
          <w:szCs w:val="24"/>
          <w:u w:val="single"/>
        </w:rPr>
        <w:t xml:space="preserve">vis n°89 </w:t>
      </w:r>
    </w:p>
    <w:p w14:paraId="2AF9039A" w14:textId="74FDD19E" w:rsidR="000606B4" w:rsidRPr="008E273A" w:rsidRDefault="008E273A" w:rsidP="002743B1">
      <w:pPr>
        <w:jc w:val="both"/>
      </w:pPr>
      <w:r>
        <w:t>En raison d</w:t>
      </w:r>
      <w:r w:rsidR="003C7E48">
        <w:t xml:space="preserve">u </w:t>
      </w:r>
      <w:r w:rsidR="00E23A74">
        <w:t xml:space="preserve">désaccord </w:t>
      </w:r>
      <w:r w:rsidR="00A4755C">
        <w:t xml:space="preserve">entre les </w:t>
      </w:r>
      <w:r>
        <w:t>collèges sur la saisine</w:t>
      </w:r>
      <w:r w:rsidR="000606B4">
        <w:t xml:space="preserve"> ESPL,</w:t>
      </w:r>
      <w:r>
        <w:t xml:space="preserve"> </w:t>
      </w:r>
      <w:r w:rsidR="003C7E48">
        <w:t xml:space="preserve">il est préconisé de renvoyer à la </w:t>
      </w:r>
      <w:r w:rsidR="00A4755C">
        <w:t xml:space="preserve"> </w:t>
      </w:r>
      <w:r w:rsidR="00E45123" w:rsidRPr="00E45123">
        <w:t>négo</w:t>
      </w:r>
      <w:r w:rsidR="00E45123">
        <w:t xml:space="preserve">ciation </w:t>
      </w:r>
      <w:r w:rsidR="003C7E48">
        <w:t xml:space="preserve">les points </w:t>
      </w:r>
      <w:r w:rsidR="00E45123">
        <w:t>sur les niveaux</w:t>
      </w:r>
      <w:r w:rsidR="004E43FD">
        <w:t xml:space="preserve"> d’enseignement </w:t>
      </w:r>
      <w:r w:rsidR="00E45123">
        <w:t>9</w:t>
      </w:r>
      <w:r w:rsidR="00C7112D">
        <w:t xml:space="preserve"> et </w:t>
      </w:r>
      <w:r w:rsidR="00E45123">
        <w:t>10.</w:t>
      </w:r>
      <w:r w:rsidR="004F25DD">
        <w:t xml:space="preserve"> </w:t>
      </w:r>
      <w:r w:rsidR="007F3B66">
        <w:t xml:space="preserve"> </w:t>
      </w:r>
      <w:r w:rsidR="007D1C80">
        <w:t xml:space="preserve">Historiquement, la </w:t>
      </w:r>
      <w:r w:rsidR="007F3B66">
        <w:t>catégorie 10 devait être supprimé</w:t>
      </w:r>
      <w:r w:rsidR="00A4755C">
        <w:t>e</w:t>
      </w:r>
      <w:r w:rsidR="007F3B66">
        <w:t xml:space="preserve"> lors des négo</w:t>
      </w:r>
      <w:r w:rsidR="00A4755C">
        <w:t>ciation</w:t>
      </w:r>
      <w:r w:rsidR="007F3B66">
        <w:t>s,</w:t>
      </w:r>
      <w:r w:rsidR="007D1C80">
        <w:t xml:space="preserve"> </w:t>
      </w:r>
      <w:r w:rsidR="000947B4">
        <w:t xml:space="preserve">une </w:t>
      </w:r>
      <w:r w:rsidR="007F3B66">
        <w:t xml:space="preserve">proposition de grille de rémunération </w:t>
      </w:r>
      <w:r w:rsidR="002E79EC">
        <w:t>des</w:t>
      </w:r>
      <w:r w:rsidR="007F3B66">
        <w:t xml:space="preserve"> niveau</w:t>
      </w:r>
      <w:r w:rsidR="002E79EC">
        <w:t xml:space="preserve">x </w:t>
      </w:r>
      <w:r w:rsidR="007F3B66">
        <w:t>d’</w:t>
      </w:r>
      <w:r w:rsidR="00D311D7">
        <w:t>enseignement</w:t>
      </w:r>
      <w:r w:rsidR="000947B4">
        <w:t xml:space="preserve"> est attendue</w:t>
      </w:r>
      <w:r w:rsidR="007D1C80">
        <w:t>.</w:t>
      </w:r>
    </w:p>
    <w:p w14:paraId="3D53C7B8" w14:textId="48CF5A6B" w:rsidR="00A4755C" w:rsidRPr="00A4755C" w:rsidRDefault="00A4755C" w:rsidP="002743B1">
      <w:pPr>
        <w:jc w:val="both"/>
        <w:rPr>
          <w:u w:val="single"/>
        </w:rPr>
      </w:pPr>
      <w:r w:rsidRPr="00A4755C">
        <w:rPr>
          <w:u w:val="single"/>
        </w:rPr>
        <w:t xml:space="preserve">Décision : </w:t>
      </w:r>
    </w:p>
    <w:p w14:paraId="72A928FD" w14:textId="0D4C56EB" w:rsidR="00E21D83" w:rsidRDefault="00A4755C" w:rsidP="002743B1">
      <w:pPr>
        <w:jc w:val="both"/>
      </w:pPr>
      <w:r w:rsidRPr="00E23A74">
        <w:t xml:space="preserve">la commission </w:t>
      </w:r>
      <w:r w:rsidR="004F25DD">
        <w:t xml:space="preserve">d’interprétation </w:t>
      </w:r>
      <w:r w:rsidR="00E23A74" w:rsidRPr="00E23A74">
        <w:t>n’</w:t>
      </w:r>
      <w:r w:rsidR="0024705A">
        <w:t>a</w:t>
      </w:r>
      <w:r w:rsidRPr="00E23A74">
        <w:t xml:space="preserve"> pas </w:t>
      </w:r>
      <w:r w:rsidR="0024705A">
        <w:t xml:space="preserve">été </w:t>
      </w:r>
      <w:r w:rsidRPr="00E23A74">
        <w:t xml:space="preserve">en mesure de se </w:t>
      </w:r>
      <w:r w:rsidR="00E23A74" w:rsidRPr="00E23A74">
        <w:t>prononcer</w:t>
      </w:r>
      <w:r w:rsidRPr="00E23A74">
        <w:t xml:space="preserve"> sur les questions soumises </w:t>
      </w:r>
      <w:r w:rsidR="0024705A">
        <w:t>par l’</w:t>
      </w:r>
      <w:r w:rsidRPr="00E23A74">
        <w:t>avis</w:t>
      </w:r>
      <w:r w:rsidR="004E43FD">
        <w:t xml:space="preserve"> n°89.</w:t>
      </w:r>
    </w:p>
    <w:p w14:paraId="1D6402B1" w14:textId="77777777" w:rsidR="00A61823" w:rsidRDefault="00A61823" w:rsidP="00E21D83">
      <w:pPr>
        <w:rPr>
          <w:b/>
          <w:bCs/>
          <w:sz w:val="24"/>
          <w:szCs w:val="24"/>
          <w:u w:val="single"/>
        </w:rPr>
      </w:pPr>
    </w:p>
    <w:p w14:paraId="13F929DC" w14:textId="69DEA4C5" w:rsidR="00E21D83" w:rsidRPr="00E21D83" w:rsidRDefault="00E21D83" w:rsidP="00E21D8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4°</w:t>
      </w:r>
      <w:r w:rsidRPr="00E21D83">
        <w:rPr>
          <w:b/>
          <w:bCs/>
          <w:sz w:val="24"/>
          <w:szCs w:val="24"/>
          <w:u w:val="single"/>
        </w:rPr>
        <w:t xml:space="preserve">Droit Syndical : </w:t>
      </w:r>
    </w:p>
    <w:p w14:paraId="7BD71AC1" w14:textId="3D3AE766" w:rsidR="00E45123" w:rsidRPr="00D535FC" w:rsidRDefault="0024705A" w:rsidP="002743B1">
      <w:pPr>
        <w:jc w:val="both"/>
      </w:pPr>
      <w:r>
        <w:t>Le sujet n’a</w:t>
      </w:r>
      <w:r w:rsidR="00C7112D">
        <w:t xml:space="preserve">yant </w:t>
      </w:r>
      <w:r>
        <w:t xml:space="preserve">pas été abordé </w:t>
      </w:r>
      <w:r w:rsidR="00C7112D">
        <w:t xml:space="preserve">lors de la dernière commission sociale, il n’y </w:t>
      </w:r>
      <w:r w:rsidR="00264454">
        <w:t>a</w:t>
      </w:r>
      <w:r w:rsidR="00962ED7">
        <w:t xml:space="preserve"> </w:t>
      </w:r>
      <w:r w:rsidR="00C7112D">
        <w:t xml:space="preserve">pas </w:t>
      </w:r>
      <w:r w:rsidR="00E21D83">
        <w:t>de</w:t>
      </w:r>
      <w:r w:rsidR="009054AF">
        <w:t xml:space="preserve"> réponse du </w:t>
      </w:r>
      <w:r w:rsidR="004E43FD">
        <w:t>collège e</w:t>
      </w:r>
      <w:r w:rsidR="00E21D83">
        <w:t>mployeur</w:t>
      </w:r>
      <w:r w:rsidR="00A61823">
        <w:t>s</w:t>
      </w:r>
      <w:r w:rsidR="00CF0047">
        <w:t xml:space="preserve"> au</w:t>
      </w:r>
      <w:r w:rsidR="009D7B34">
        <w:t>x</w:t>
      </w:r>
      <w:r w:rsidR="00CF0047">
        <w:t xml:space="preserve"> </w:t>
      </w:r>
      <w:r w:rsidR="009D7B34">
        <w:t xml:space="preserve">demandes du </w:t>
      </w:r>
      <w:r w:rsidR="00CF0047">
        <w:t>collège salarié</w:t>
      </w:r>
      <w:r w:rsidR="00A61823">
        <w:t>s</w:t>
      </w:r>
      <w:r w:rsidR="00E21D83">
        <w:t>. L</w:t>
      </w:r>
      <w:r w:rsidR="00D535FC">
        <w:t>a CFDT</w:t>
      </w:r>
      <w:r w:rsidR="00E21D83">
        <w:t xml:space="preserve"> </w:t>
      </w:r>
      <w:r w:rsidR="00C7112D">
        <w:t>a</w:t>
      </w:r>
      <w:r w:rsidR="00E21D83">
        <w:t>ttend</w:t>
      </w:r>
      <w:r w:rsidR="00C7112D">
        <w:t xml:space="preserve"> </w:t>
      </w:r>
      <w:r w:rsidR="00E21D83">
        <w:t xml:space="preserve">le retour </w:t>
      </w:r>
      <w:r w:rsidR="00C7112D">
        <w:t xml:space="preserve">de la FNEP </w:t>
      </w:r>
      <w:r w:rsidR="009054AF">
        <w:t xml:space="preserve">sur </w:t>
      </w:r>
      <w:r w:rsidR="00A66ACB">
        <w:t xml:space="preserve">l’interpellation </w:t>
      </w:r>
      <w:r w:rsidR="009054AF">
        <w:t>de l’inter</w:t>
      </w:r>
      <w:r w:rsidR="00A66ACB">
        <w:t>sy</w:t>
      </w:r>
      <w:r w:rsidR="00E21D83">
        <w:t>ndical</w:t>
      </w:r>
      <w:r w:rsidR="00A66ACB">
        <w:t>e</w:t>
      </w:r>
      <w:r w:rsidR="00E21D83">
        <w:t xml:space="preserve"> </w:t>
      </w:r>
      <w:r w:rsidR="00C7112D">
        <w:t xml:space="preserve">de </w:t>
      </w:r>
      <w:r w:rsidR="00A66ACB">
        <w:t xml:space="preserve">septembre </w:t>
      </w:r>
      <w:r w:rsidR="00962ED7">
        <w:t>dernier</w:t>
      </w:r>
      <w:r w:rsidR="002C08D1">
        <w:t xml:space="preserve"> </w:t>
      </w:r>
      <w:r w:rsidR="00A43DBB">
        <w:t>sur le</w:t>
      </w:r>
      <w:r w:rsidR="00C7112D">
        <w:t xml:space="preserve"> </w:t>
      </w:r>
      <w:r w:rsidR="00E21D83" w:rsidRPr="00D535FC">
        <w:t xml:space="preserve">cumul des mandats , </w:t>
      </w:r>
      <w:r w:rsidR="00A43DBB">
        <w:t xml:space="preserve">le </w:t>
      </w:r>
      <w:r w:rsidR="00E21D83" w:rsidRPr="00D535FC">
        <w:t>seuil des effectifs</w:t>
      </w:r>
      <w:r w:rsidR="009054AF">
        <w:t xml:space="preserve"> et </w:t>
      </w:r>
      <w:r w:rsidR="00A43DBB">
        <w:t xml:space="preserve">la </w:t>
      </w:r>
      <w:r w:rsidR="00A66ACB" w:rsidRPr="00D535FC">
        <w:t>formation</w:t>
      </w:r>
      <w:r w:rsidR="002C08D1">
        <w:t xml:space="preserve"> des négociateurs</w:t>
      </w:r>
      <w:r w:rsidR="00A66ACB" w:rsidRPr="00D535FC">
        <w:t>.</w:t>
      </w:r>
    </w:p>
    <w:p w14:paraId="07C046C6" w14:textId="77777777" w:rsidR="00842C65" w:rsidRDefault="00842C65" w:rsidP="002743B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Dispositions proposées par les OS</w:t>
      </w:r>
    </w:p>
    <w:p w14:paraId="225A1C36" w14:textId="081BFC79" w:rsidR="00E45123" w:rsidRPr="00842C65" w:rsidRDefault="00842C65" w:rsidP="00842C65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842C65">
        <w:rPr>
          <w:b/>
          <w:bCs/>
          <w:u w:val="single"/>
        </w:rPr>
        <w:t xml:space="preserve">sur le </w:t>
      </w:r>
      <w:r w:rsidR="00A66ACB" w:rsidRPr="00842C65">
        <w:rPr>
          <w:b/>
          <w:bCs/>
          <w:u w:val="single"/>
        </w:rPr>
        <w:t>seuils d’effectifs</w:t>
      </w:r>
      <w:r w:rsidR="002C08D1">
        <w:rPr>
          <w:b/>
          <w:bCs/>
          <w:u w:val="single"/>
        </w:rPr>
        <w:t xml:space="preserve"> article</w:t>
      </w:r>
      <w:r w:rsidR="00A66ACB" w:rsidRPr="00842C65">
        <w:rPr>
          <w:b/>
          <w:bCs/>
          <w:u w:val="single"/>
        </w:rPr>
        <w:t xml:space="preserve"> </w:t>
      </w:r>
      <w:r w:rsidR="00264454">
        <w:rPr>
          <w:b/>
          <w:bCs/>
          <w:u w:val="single"/>
        </w:rPr>
        <w:t>2.1.5</w:t>
      </w:r>
      <w:r w:rsidR="002C08D1">
        <w:rPr>
          <w:b/>
          <w:bCs/>
          <w:u w:val="single"/>
        </w:rPr>
        <w:t> :</w:t>
      </w:r>
    </w:p>
    <w:p w14:paraId="506E4AAF" w14:textId="5277B896" w:rsidR="00D535FC" w:rsidRDefault="00264454" w:rsidP="002743B1">
      <w:pPr>
        <w:jc w:val="both"/>
      </w:pPr>
      <w:r>
        <w:t>I</w:t>
      </w:r>
      <w:r w:rsidR="00D535FC" w:rsidRPr="00D535FC">
        <w:t>nclusion des heures induites d</w:t>
      </w:r>
      <w:r w:rsidR="00842C65">
        <w:t xml:space="preserve">ans le </w:t>
      </w:r>
      <w:r w:rsidR="00D535FC" w:rsidRPr="00D535FC">
        <w:t xml:space="preserve">temps de travail </w:t>
      </w:r>
      <w:r w:rsidR="002C08D1">
        <w:t xml:space="preserve">dans le calcul des ETP </w:t>
      </w:r>
      <w:r w:rsidR="00D535FC" w:rsidRPr="00D535FC">
        <w:t xml:space="preserve">et  prise en compte des CDD </w:t>
      </w:r>
      <w:r>
        <w:t xml:space="preserve">dans les </w:t>
      </w:r>
      <w:r w:rsidR="00D535FC" w:rsidRPr="00D535FC">
        <w:t>effectifs des 12 derniers mois</w:t>
      </w:r>
      <w:r w:rsidR="002C08D1">
        <w:t>.</w:t>
      </w:r>
      <w:r w:rsidR="00D535FC" w:rsidRPr="00D535FC">
        <w:t xml:space="preserve"> </w:t>
      </w:r>
    </w:p>
    <w:p w14:paraId="748F167E" w14:textId="75FEAC20" w:rsidR="00E45123" w:rsidRPr="00962ED7" w:rsidRDefault="00A61823" w:rsidP="002743B1">
      <w:pPr>
        <w:jc w:val="both"/>
      </w:pPr>
      <w:r w:rsidRPr="00A61823">
        <w:t xml:space="preserve">En conclusion, la </w:t>
      </w:r>
      <w:r w:rsidR="003B4224" w:rsidRPr="00A61823">
        <w:t>présidente demande que</w:t>
      </w:r>
      <w:r w:rsidR="00962ED7" w:rsidRPr="00A61823">
        <w:t xml:space="preserve"> soit </w:t>
      </w:r>
      <w:r w:rsidR="003B4224" w:rsidRPr="00A61823">
        <w:t>inscri</w:t>
      </w:r>
      <w:r w:rsidR="00264454" w:rsidRPr="00A61823">
        <w:t>t</w:t>
      </w:r>
      <w:r w:rsidR="00962ED7" w:rsidRPr="00A61823">
        <w:t xml:space="preserve"> à l’ordre du jour de la </w:t>
      </w:r>
      <w:r w:rsidR="003B4224" w:rsidRPr="00A61823">
        <w:t xml:space="preserve">prochaine </w:t>
      </w:r>
      <w:r w:rsidR="00264454" w:rsidRPr="00A61823">
        <w:t>commission</w:t>
      </w:r>
      <w:r w:rsidR="00264454">
        <w:t xml:space="preserve"> sociale, </w:t>
      </w:r>
      <w:r w:rsidR="003B4224" w:rsidRPr="00962ED7">
        <w:t xml:space="preserve">les points sur le droit syndical et </w:t>
      </w:r>
      <w:r w:rsidR="00264454">
        <w:t>attend u</w:t>
      </w:r>
      <w:r w:rsidR="003B4224" w:rsidRPr="00962ED7">
        <w:t>ne réponse à l’interpellation</w:t>
      </w:r>
      <w:r>
        <w:t xml:space="preserve"> de l’inter</w:t>
      </w:r>
      <w:r w:rsidR="004342F9" w:rsidRPr="00962ED7">
        <w:t>syndical</w:t>
      </w:r>
      <w:r w:rsidR="00264454">
        <w:t xml:space="preserve">e </w:t>
      </w:r>
      <w:r w:rsidR="003B4224" w:rsidRPr="00962ED7">
        <w:t xml:space="preserve">à la </w:t>
      </w:r>
      <w:r w:rsidR="004342F9" w:rsidRPr="00962ED7">
        <w:t>prochaine</w:t>
      </w:r>
      <w:r w:rsidR="003B4224" w:rsidRPr="00962ED7">
        <w:t xml:space="preserve"> CPPNIC</w:t>
      </w:r>
      <w:r w:rsidR="00264454">
        <w:t>.</w:t>
      </w:r>
      <w:r w:rsidR="003B4224" w:rsidRPr="00962ED7">
        <w:t xml:space="preserve"> </w:t>
      </w:r>
    </w:p>
    <w:p w14:paraId="1C8EBB4F" w14:textId="6AA9C80B" w:rsidR="004342F9" w:rsidRDefault="004342F9" w:rsidP="004342F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5°L</w:t>
      </w:r>
      <w:r w:rsidRPr="004342F9">
        <w:rPr>
          <w:b/>
          <w:bCs/>
          <w:sz w:val="24"/>
          <w:szCs w:val="24"/>
          <w:u w:val="single"/>
        </w:rPr>
        <w:t>’épargne salariale</w:t>
      </w:r>
      <w:r>
        <w:rPr>
          <w:b/>
          <w:bCs/>
          <w:sz w:val="24"/>
          <w:szCs w:val="24"/>
          <w:u w:val="single"/>
        </w:rPr>
        <w:t> :</w:t>
      </w:r>
    </w:p>
    <w:p w14:paraId="29BA5FD5" w14:textId="7725845C" w:rsidR="007E5B03" w:rsidRPr="0024705A" w:rsidRDefault="00264454" w:rsidP="002743B1">
      <w:pPr>
        <w:jc w:val="both"/>
      </w:pPr>
      <w:r>
        <w:t>La</w:t>
      </w:r>
      <w:r w:rsidR="004342F9" w:rsidRPr="004342F9">
        <w:t xml:space="preserve"> Fnep est favorable à </w:t>
      </w:r>
      <w:r w:rsidR="00453AD0">
        <w:t xml:space="preserve">la négociation d’un </w:t>
      </w:r>
      <w:r w:rsidR="004342F9" w:rsidRPr="004342F9">
        <w:t xml:space="preserve">accord </w:t>
      </w:r>
      <w:r w:rsidR="00453AD0">
        <w:t xml:space="preserve">type </w:t>
      </w:r>
      <w:r>
        <w:t>uniquement pour les entreprises de moins de 50 salariés</w:t>
      </w:r>
      <w:r w:rsidR="00453AD0">
        <w:t>, contrairement aux O</w:t>
      </w:r>
      <w:r w:rsidR="00A61823">
        <w:t>.</w:t>
      </w:r>
      <w:r w:rsidR="00453AD0">
        <w:t xml:space="preserve">S dont l’objectif est de </w:t>
      </w:r>
      <w:r w:rsidR="00981CEA">
        <w:t xml:space="preserve">définir un périmètre plus large </w:t>
      </w:r>
      <w:r w:rsidR="009D7B34">
        <w:t xml:space="preserve">en </w:t>
      </w:r>
      <w:r w:rsidR="00453AD0">
        <w:t>négoci</w:t>
      </w:r>
      <w:r w:rsidR="009D7B34">
        <w:t xml:space="preserve">ant </w:t>
      </w:r>
      <w:r w:rsidR="00453AD0">
        <w:t xml:space="preserve"> un accord de branche sur le volet intéressement. </w:t>
      </w:r>
      <w:r w:rsidR="00107EE1" w:rsidRPr="004F4A23">
        <w:t>La question de l’</w:t>
      </w:r>
      <w:r w:rsidR="004572ED" w:rsidRPr="004F4A23">
        <w:t xml:space="preserve">accompagnement par un prestataire </w:t>
      </w:r>
      <w:r w:rsidR="00107EE1" w:rsidRPr="004F4A23">
        <w:t xml:space="preserve">est abordée </w:t>
      </w:r>
      <w:r w:rsidR="002C08D1">
        <w:t>pour régler les aspects techniques</w:t>
      </w:r>
      <w:r w:rsidR="00A61823">
        <w:t xml:space="preserve"> de la négoc</w:t>
      </w:r>
      <w:r w:rsidR="00981CEA">
        <w:t>iation sur l’intéressement</w:t>
      </w:r>
      <w:r w:rsidR="009D7B34">
        <w:t xml:space="preserve">. </w:t>
      </w:r>
    </w:p>
    <w:p w14:paraId="65B9AFBE" w14:textId="343C2890" w:rsidR="00225379" w:rsidRPr="007A1D53" w:rsidRDefault="00D603FB" w:rsidP="002743B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Proposition d’</w:t>
      </w:r>
      <w:r w:rsidR="00225379" w:rsidRPr="007A1D53">
        <w:rPr>
          <w:b/>
          <w:bCs/>
          <w:u w:val="single"/>
        </w:rPr>
        <w:t xml:space="preserve">ODJ CPPNIC </w:t>
      </w:r>
      <w:r w:rsidR="002C08D1">
        <w:rPr>
          <w:b/>
          <w:bCs/>
          <w:u w:val="single"/>
        </w:rPr>
        <w:t>du 3</w:t>
      </w:r>
      <w:r w:rsidR="00FB4AF6">
        <w:rPr>
          <w:b/>
          <w:bCs/>
          <w:u w:val="single"/>
        </w:rPr>
        <w:t>-11</w:t>
      </w:r>
      <w:r w:rsidR="00225379" w:rsidRPr="007A1D53">
        <w:rPr>
          <w:b/>
          <w:bCs/>
          <w:u w:val="single"/>
        </w:rPr>
        <w:t>-2020</w:t>
      </w:r>
    </w:p>
    <w:p w14:paraId="56B1286D" w14:textId="77777777" w:rsidR="002C08D1" w:rsidRPr="002C08D1" w:rsidRDefault="002C08D1" w:rsidP="002C08D1">
      <w:pPr>
        <w:autoSpaceDE w:val="0"/>
        <w:autoSpaceDN w:val="0"/>
        <w:adjustRightInd w:val="0"/>
        <w:spacing w:after="0" w:line="240" w:lineRule="auto"/>
      </w:pPr>
      <w:r w:rsidRPr="002C08D1">
        <w:t>1. Retour sur les groupes de travail paritaires</w:t>
      </w:r>
    </w:p>
    <w:p w14:paraId="6568B93C" w14:textId="77777777" w:rsidR="002C08D1" w:rsidRPr="002C08D1" w:rsidRDefault="002C08D1" w:rsidP="002C08D1">
      <w:pPr>
        <w:autoSpaceDE w:val="0"/>
        <w:autoSpaceDN w:val="0"/>
        <w:adjustRightInd w:val="0"/>
        <w:spacing w:after="0" w:line="240" w:lineRule="auto"/>
      </w:pPr>
      <w:r w:rsidRPr="002C08D1">
        <w:t>2. Réponse de la FNEP sur les objectifs généraux</w:t>
      </w:r>
    </w:p>
    <w:p w14:paraId="7D971241" w14:textId="77777777" w:rsidR="002C08D1" w:rsidRPr="002C08D1" w:rsidRDefault="002C08D1" w:rsidP="002C08D1">
      <w:pPr>
        <w:autoSpaceDE w:val="0"/>
        <w:autoSpaceDN w:val="0"/>
        <w:adjustRightInd w:val="0"/>
        <w:spacing w:after="0" w:line="240" w:lineRule="auto"/>
      </w:pPr>
      <w:r w:rsidRPr="002C08D1">
        <w:t>3. Épargne salariale</w:t>
      </w:r>
    </w:p>
    <w:p w14:paraId="27A43130" w14:textId="77777777" w:rsidR="002C08D1" w:rsidRPr="002C08D1" w:rsidRDefault="002C08D1" w:rsidP="002C08D1">
      <w:pPr>
        <w:autoSpaceDE w:val="0"/>
        <w:autoSpaceDN w:val="0"/>
        <w:adjustRightInd w:val="0"/>
        <w:spacing w:after="0" w:line="240" w:lineRule="auto"/>
      </w:pPr>
      <w:r w:rsidRPr="002C08D1">
        <w:t>4. Calendrier des prochaines réunions CPPNIC</w:t>
      </w:r>
    </w:p>
    <w:p w14:paraId="60FFD5BA" w14:textId="77777777" w:rsidR="002C08D1" w:rsidRPr="002C08D1" w:rsidRDefault="002C08D1" w:rsidP="002C08D1">
      <w:pPr>
        <w:autoSpaceDE w:val="0"/>
        <w:autoSpaceDN w:val="0"/>
        <w:adjustRightInd w:val="0"/>
        <w:spacing w:after="0" w:line="240" w:lineRule="auto"/>
      </w:pPr>
      <w:r w:rsidRPr="002C08D1">
        <w:t>5. Rétroplanning des thèmes de négociation</w:t>
      </w:r>
    </w:p>
    <w:sectPr w:rsidR="002C08D1" w:rsidRPr="002C0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116C" w14:textId="77777777" w:rsidR="00557303" w:rsidRDefault="00557303" w:rsidP="00F55181">
      <w:pPr>
        <w:spacing w:after="0" w:line="240" w:lineRule="auto"/>
      </w:pPr>
      <w:r>
        <w:separator/>
      </w:r>
    </w:p>
  </w:endnote>
  <w:endnote w:type="continuationSeparator" w:id="0">
    <w:p w14:paraId="73994CB6" w14:textId="77777777" w:rsidR="00557303" w:rsidRDefault="00557303" w:rsidP="00F5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D999" w14:textId="082A8394" w:rsidR="00F55181" w:rsidRDefault="00F55181">
    <w:pPr>
      <w:pStyle w:val="Pieddepage"/>
    </w:pPr>
    <w:r>
      <w:t>CPPNIC 1</w:t>
    </w:r>
    <w:r w:rsidR="00FA1B1A">
      <w:t xml:space="preserve">9 octobre </w:t>
    </w:r>
    <w:r w:rsidR="000021AD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4C2D" w14:textId="77777777" w:rsidR="00557303" w:rsidRDefault="00557303" w:rsidP="00F55181">
      <w:pPr>
        <w:spacing w:after="0" w:line="240" w:lineRule="auto"/>
      </w:pPr>
      <w:r>
        <w:separator/>
      </w:r>
    </w:p>
  </w:footnote>
  <w:footnote w:type="continuationSeparator" w:id="0">
    <w:p w14:paraId="0FE8ADFC" w14:textId="77777777" w:rsidR="00557303" w:rsidRDefault="00557303" w:rsidP="00F5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76508"/>
      <w:docPartObj>
        <w:docPartGallery w:val="Page Numbers (Top of Page)"/>
        <w:docPartUnique/>
      </w:docPartObj>
    </w:sdtPr>
    <w:sdtEndPr/>
    <w:sdtContent>
      <w:p w14:paraId="42B427B7" w14:textId="6B7ED26B" w:rsidR="000D4B66" w:rsidRDefault="000D4B6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B69C5" w14:textId="77777777" w:rsidR="000D4B66" w:rsidRDefault="000D4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5D4"/>
    <w:multiLevelType w:val="hybridMultilevel"/>
    <w:tmpl w:val="7846B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336"/>
    <w:multiLevelType w:val="hybridMultilevel"/>
    <w:tmpl w:val="47003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74A"/>
    <w:multiLevelType w:val="hybridMultilevel"/>
    <w:tmpl w:val="804C720C"/>
    <w:lvl w:ilvl="0" w:tplc="6EFA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F13"/>
    <w:multiLevelType w:val="hybridMultilevel"/>
    <w:tmpl w:val="49105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702F"/>
    <w:multiLevelType w:val="hybridMultilevel"/>
    <w:tmpl w:val="57C21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539B"/>
    <w:multiLevelType w:val="hybridMultilevel"/>
    <w:tmpl w:val="53EACE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36923DC"/>
    <w:multiLevelType w:val="hybridMultilevel"/>
    <w:tmpl w:val="1A68525C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774F28"/>
    <w:multiLevelType w:val="hybridMultilevel"/>
    <w:tmpl w:val="F2DA2518"/>
    <w:lvl w:ilvl="0" w:tplc="6EFA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9EB"/>
    <w:multiLevelType w:val="hybridMultilevel"/>
    <w:tmpl w:val="49825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1B0F"/>
    <w:multiLevelType w:val="hybridMultilevel"/>
    <w:tmpl w:val="C4A4693A"/>
    <w:lvl w:ilvl="0" w:tplc="13EA7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E7724"/>
    <w:multiLevelType w:val="hybridMultilevel"/>
    <w:tmpl w:val="B7781832"/>
    <w:lvl w:ilvl="0" w:tplc="7F3ED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46B7"/>
    <w:multiLevelType w:val="hybridMultilevel"/>
    <w:tmpl w:val="268A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2963"/>
    <w:multiLevelType w:val="hybridMultilevel"/>
    <w:tmpl w:val="F600F61C"/>
    <w:lvl w:ilvl="0" w:tplc="FEF6A62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B5662"/>
    <w:multiLevelType w:val="hybridMultilevel"/>
    <w:tmpl w:val="69A4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E1068"/>
    <w:multiLevelType w:val="hybridMultilevel"/>
    <w:tmpl w:val="337A5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86B"/>
    <w:multiLevelType w:val="hybridMultilevel"/>
    <w:tmpl w:val="4C98E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D6D"/>
    <w:multiLevelType w:val="hybridMultilevel"/>
    <w:tmpl w:val="84A88D4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E00A26"/>
    <w:multiLevelType w:val="hybridMultilevel"/>
    <w:tmpl w:val="56160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ED"/>
    <w:rsid w:val="000021AD"/>
    <w:rsid w:val="00032C65"/>
    <w:rsid w:val="00040C45"/>
    <w:rsid w:val="00053F23"/>
    <w:rsid w:val="000606B4"/>
    <w:rsid w:val="000822D9"/>
    <w:rsid w:val="000947B4"/>
    <w:rsid w:val="000A0F57"/>
    <w:rsid w:val="000A18C0"/>
    <w:rsid w:val="000A664C"/>
    <w:rsid w:val="000B00FC"/>
    <w:rsid w:val="000D4B66"/>
    <w:rsid w:val="000E39E1"/>
    <w:rsid w:val="0010004A"/>
    <w:rsid w:val="00107EE1"/>
    <w:rsid w:val="00124163"/>
    <w:rsid w:val="00140FB2"/>
    <w:rsid w:val="00145D29"/>
    <w:rsid w:val="0019570E"/>
    <w:rsid w:val="001A4B73"/>
    <w:rsid w:val="001E722D"/>
    <w:rsid w:val="001F388C"/>
    <w:rsid w:val="001F3ABE"/>
    <w:rsid w:val="001F42B4"/>
    <w:rsid w:val="00212743"/>
    <w:rsid w:val="00225379"/>
    <w:rsid w:val="0024705A"/>
    <w:rsid w:val="002543DB"/>
    <w:rsid w:val="00264454"/>
    <w:rsid w:val="002743B1"/>
    <w:rsid w:val="00280C4C"/>
    <w:rsid w:val="002B5158"/>
    <w:rsid w:val="002C08D1"/>
    <w:rsid w:val="002D561C"/>
    <w:rsid w:val="002E79EC"/>
    <w:rsid w:val="002F16DD"/>
    <w:rsid w:val="002F3684"/>
    <w:rsid w:val="00303D4D"/>
    <w:rsid w:val="0033038A"/>
    <w:rsid w:val="0034004A"/>
    <w:rsid w:val="00343A8A"/>
    <w:rsid w:val="003B4224"/>
    <w:rsid w:val="003C7E48"/>
    <w:rsid w:val="003F0441"/>
    <w:rsid w:val="003F3ED9"/>
    <w:rsid w:val="0041394C"/>
    <w:rsid w:val="0041464B"/>
    <w:rsid w:val="004317A2"/>
    <w:rsid w:val="004342F9"/>
    <w:rsid w:val="00444D3B"/>
    <w:rsid w:val="00447163"/>
    <w:rsid w:val="00453AD0"/>
    <w:rsid w:val="004572ED"/>
    <w:rsid w:val="00466BBF"/>
    <w:rsid w:val="004A3C3A"/>
    <w:rsid w:val="004A4B7C"/>
    <w:rsid w:val="004C11C0"/>
    <w:rsid w:val="004C1E90"/>
    <w:rsid w:val="004C3843"/>
    <w:rsid w:val="004C712F"/>
    <w:rsid w:val="004D2ACA"/>
    <w:rsid w:val="004D352A"/>
    <w:rsid w:val="004E3797"/>
    <w:rsid w:val="004E43FD"/>
    <w:rsid w:val="004E4A73"/>
    <w:rsid w:val="004E7DD8"/>
    <w:rsid w:val="004F25DD"/>
    <w:rsid w:val="004F4A23"/>
    <w:rsid w:val="00503D9C"/>
    <w:rsid w:val="00507755"/>
    <w:rsid w:val="005173ED"/>
    <w:rsid w:val="0054426F"/>
    <w:rsid w:val="00557303"/>
    <w:rsid w:val="0055736E"/>
    <w:rsid w:val="005771DB"/>
    <w:rsid w:val="005A3564"/>
    <w:rsid w:val="005B1F74"/>
    <w:rsid w:val="005B2AD9"/>
    <w:rsid w:val="005C07C5"/>
    <w:rsid w:val="005E391B"/>
    <w:rsid w:val="005F0322"/>
    <w:rsid w:val="006171A0"/>
    <w:rsid w:val="006310BC"/>
    <w:rsid w:val="00633205"/>
    <w:rsid w:val="00645BF0"/>
    <w:rsid w:val="006611E2"/>
    <w:rsid w:val="0068240F"/>
    <w:rsid w:val="006C4259"/>
    <w:rsid w:val="006E380D"/>
    <w:rsid w:val="007911E6"/>
    <w:rsid w:val="00793172"/>
    <w:rsid w:val="007A1D53"/>
    <w:rsid w:val="007B0FC6"/>
    <w:rsid w:val="007C01AA"/>
    <w:rsid w:val="007D1C80"/>
    <w:rsid w:val="007E5B03"/>
    <w:rsid w:val="007E6E98"/>
    <w:rsid w:val="007F17B8"/>
    <w:rsid w:val="007F3B66"/>
    <w:rsid w:val="00800478"/>
    <w:rsid w:val="0080407A"/>
    <w:rsid w:val="00811235"/>
    <w:rsid w:val="00830652"/>
    <w:rsid w:val="0083456C"/>
    <w:rsid w:val="00836EAC"/>
    <w:rsid w:val="00842C65"/>
    <w:rsid w:val="00851172"/>
    <w:rsid w:val="0085428E"/>
    <w:rsid w:val="008562E4"/>
    <w:rsid w:val="00862A24"/>
    <w:rsid w:val="00883080"/>
    <w:rsid w:val="008C0718"/>
    <w:rsid w:val="008E273A"/>
    <w:rsid w:val="008E7522"/>
    <w:rsid w:val="009054AF"/>
    <w:rsid w:val="00907C1D"/>
    <w:rsid w:val="00917DBE"/>
    <w:rsid w:val="009424B5"/>
    <w:rsid w:val="00962ED7"/>
    <w:rsid w:val="0096724D"/>
    <w:rsid w:val="00981CEA"/>
    <w:rsid w:val="00983182"/>
    <w:rsid w:val="00984EFC"/>
    <w:rsid w:val="00985214"/>
    <w:rsid w:val="009C6255"/>
    <w:rsid w:val="009D7B34"/>
    <w:rsid w:val="009E7918"/>
    <w:rsid w:val="00A20CFD"/>
    <w:rsid w:val="00A43DBB"/>
    <w:rsid w:val="00A4755C"/>
    <w:rsid w:val="00A61823"/>
    <w:rsid w:val="00A66ACB"/>
    <w:rsid w:val="00A72410"/>
    <w:rsid w:val="00A77C66"/>
    <w:rsid w:val="00A9079E"/>
    <w:rsid w:val="00AA0E26"/>
    <w:rsid w:val="00AA7977"/>
    <w:rsid w:val="00AB1239"/>
    <w:rsid w:val="00AB1BD8"/>
    <w:rsid w:val="00AC1D7E"/>
    <w:rsid w:val="00AE63C0"/>
    <w:rsid w:val="00AE7534"/>
    <w:rsid w:val="00AF1FEC"/>
    <w:rsid w:val="00B5229A"/>
    <w:rsid w:val="00B55B75"/>
    <w:rsid w:val="00B62320"/>
    <w:rsid w:val="00B65626"/>
    <w:rsid w:val="00B72184"/>
    <w:rsid w:val="00B82783"/>
    <w:rsid w:val="00B82820"/>
    <w:rsid w:val="00B84483"/>
    <w:rsid w:val="00B90537"/>
    <w:rsid w:val="00BD13AC"/>
    <w:rsid w:val="00BD6B50"/>
    <w:rsid w:val="00BE1DED"/>
    <w:rsid w:val="00BF2CEB"/>
    <w:rsid w:val="00BF2D73"/>
    <w:rsid w:val="00C054D3"/>
    <w:rsid w:val="00C435B7"/>
    <w:rsid w:val="00C7112D"/>
    <w:rsid w:val="00C7398F"/>
    <w:rsid w:val="00C767A4"/>
    <w:rsid w:val="00C80150"/>
    <w:rsid w:val="00C814C7"/>
    <w:rsid w:val="00CA01D6"/>
    <w:rsid w:val="00CA10F9"/>
    <w:rsid w:val="00CA46C0"/>
    <w:rsid w:val="00CF0047"/>
    <w:rsid w:val="00D02F19"/>
    <w:rsid w:val="00D11B1B"/>
    <w:rsid w:val="00D12D78"/>
    <w:rsid w:val="00D235AE"/>
    <w:rsid w:val="00D27E5E"/>
    <w:rsid w:val="00D311D7"/>
    <w:rsid w:val="00D535FC"/>
    <w:rsid w:val="00D603FB"/>
    <w:rsid w:val="00D721FE"/>
    <w:rsid w:val="00DB183E"/>
    <w:rsid w:val="00DB23A1"/>
    <w:rsid w:val="00DC6DC9"/>
    <w:rsid w:val="00E04653"/>
    <w:rsid w:val="00E21D83"/>
    <w:rsid w:val="00E23A74"/>
    <w:rsid w:val="00E363E6"/>
    <w:rsid w:val="00E45123"/>
    <w:rsid w:val="00E954CF"/>
    <w:rsid w:val="00EA3ED1"/>
    <w:rsid w:val="00EA5706"/>
    <w:rsid w:val="00EA57E2"/>
    <w:rsid w:val="00ED6A89"/>
    <w:rsid w:val="00EE4EFE"/>
    <w:rsid w:val="00EE5EC6"/>
    <w:rsid w:val="00F26EC7"/>
    <w:rsid w:val="00F4138C"/>
    <w:rsid w:val="00F41C79"/>
    <w:rsid w:val="00F42572"/>
    <w:rsid w:val="00F55181"/>
    <w:rsid w:val="00F646FD"/>
    <w:rsid w:val="00F71C12"/>
    <w:rsid w:val="00F942AB"/>
    <w:rsid w:val="00F971A1"/>
    <w:rsid w:val="00FA1B1A"/>
    <w:rsid w:val="00FB11EE"/>
    <w:rsid w:val="00FB4AF6"/>
    <w:rsid w:val="00FC4024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A5B"/>
  <w15:chartTrackingRefBased/>
  <w15:docId w15:val="{C6DCFEEA-ECEA-4BF1-9FAC-3FEDEB8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4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181"/>
  </w:style>
  <w:style w:type="paragraph" w:styleId="Pieddepage">
    <w:name w:val="footer"/>
    <w:basedOn w:val="Normal"/>
    <w:link w:val="PieddepageCar"/>
    <w:uiPriority w:val="99"/>
    <w:unhideWhenUsed/>
    <w:rsid w:val="00F5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1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4BF1-4362-460C-A6C1-0B49461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672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Étaient présents :</vt:lpstr>
      <vt:lpstr>Collège Employeurs : </vt:lpstr>
      <vt:lpstr>Collège Salariés : 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Fnep</dc:creator>
  <cp:keywords/>
  <dc:description/>
  <cp:lastModifiedBy>Conseil Fnep</cp:lastModifiedBy>
  <cp:revision>15</cp:revision>
  <dcterms:created xsi:type="dcterms:W3CDTF">2020-10-26T14:29:00Z</dcterms:created>
  <dcterms:modified xsi:type="dcterms:W3CDTF">2020-10-27T10:56:00Z</dcterms:modified>
</cp:coreProperties>
</file>